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209" w:rsidRPr="000565DC" w:rsidRDefault="008B6209" w:rsidP="000565DC">
      <w:pPr>
        <w:shd w:val="clear" w:color="auto" w:fill="FFFFFF"/>
        <w:spacing w:after="8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0565D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Namuna (yuridik shaxs)</w:t>
      </w:r>
    </w:p>
    <w:p w:rsidR="000E48B9" w:rsidRPr="000565DC" w:rsidRDefault="000E48B9" w:rsidP="000565DC">
      <w:pPr>
        <w:shd w:val="clear" w:color="auto" w:fill="FFFFFF"/>
        <w:spacing w:after="8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565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Mualliflik </w:t>
      </w:r>
      <w:r w:rsidR="00146A6F" w:rsidRPr="000565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huquqiobyektlarini</w:t>
      </w:r>
      <w:r w:rsidRPr="000565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deponentlash t</w:t>
      </w:r>
      <w:r w:rsidR="00451D4B" w:rsidRPr="000565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o‘</w:t>
      </w:r>
      <w:r w:rsidR="00FE326D" w:rsidRPr="000565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g‘</w:t>
      </w:r>
      <w:r w:rsidRPr="000565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risida</w:t>
      </w:r>
      <w:r w:rsidR="00146A6F" w:rsidRPr="000565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gi</w:t>
      </w:r>
    </w:p>
    <w:p w:rsidR="000E48B9" w:rsidRPr="000565DC" w:rsidRDefault="00FE326D" w:rsidP="000565DC">
      <w:pPr>
        <w:shd w:val="clear" w:color="auto" w:fill="FFFFFF"/>
        <w:spacing w:after="8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565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</w:t>
      </w:r>
      <w:r w:rsidR="000E48B9" w:rsidRPr="000565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sonli SHАRTNOMА </w:t>
      </w:r>
    </w:p>
    <w:p w:rsidR="000E48B9" w:rsidRPr="000565DC" w:rsidRDefault="000E48B9" w:rsidP="000565DC">
      <w:pPr>
        <w:shd w:val="clear" w:color="auto" w:fill="FFFFFF"/>
        <w:spacing w:after="8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0E48B9" w:rsidRPr="000565DC" w:rsidRDefault="000E48B9" w:rsidP="000565DC">
      <w:pPr>
        <w:shd w:val="clear" w:color="auto" w:fill="FFFFFF"/>
        <w:spacing w:after="80" w:line="240" w:lineRule="auto"/>
        <w:ind w:firstLine="72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565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Toshkent sh.</w:t>
      </w:r>
      <w:r w:rsidRPr="000565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0565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0565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="00BA5E6E" w:rsidRPr="000565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="00BA5E6E" w:rsidRPr="000565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="00BA5E6E" w:rsidRPr="000565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="00BA5E6E" w:rsidRPr="000565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="00BA5E6E" w:rsidRPr="000565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="00BA5E6E" w:rsidRPr="000565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="00213757" w:rsidRPr="000565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202</w:t>
      </w:r>
      <w:r w:rsidR="00690006" w:rsidRPr="000565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="006E25D6" w:rsidRPr="000565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-</w:t>
      </w:r>
      <w:r w:rsidR="00213757" w:rsidRPr="000565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y</w:t>
      </w:r>
      <w:r w:rsidR="00451D4B" w:rsidRPr="000565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il </w:t>
      </w:r>
      <w:r w:rsidR="00232784" w:rsidRPr="000565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“</w:t>
      </w:r>
      <w:r w:rsidR="006E25D6" w:rsidRPr="000565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”</w:t>
      </w:r>
    </w:p>
    <w:p w:rsidR="00690006" w:rsidRPr="000565DC" w:rsidRDefault="00690006" w:rsidP="000565DC">
      <w:pPr>
        <w:shd w:val="clear" w:color="auto" w:fill="FFFFFF"/>
        <w:spacing w:after="80" w:line="240" w:lineRule="auto"/>
        <w:ind w:firstLine="284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90006" w:rsidRPr="000565DC" w:rsidRDefault="002622D8" w:rsidP="000565DC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O`ZBEKISTON RESPUBLIKASI ADLIYA VAZIRLIGI HUZURIDAGI "INTELLEKTUAL MULK MARKAZI" (bundan buyon - "Bajaruvchi" deb ataladi) nomidan harakat qiluvchi direktor SAGDULLAYEV BAXODIR TAXIROVICH, bir tomondan, va "__________________________" (bundan buyon – "Buyurtmachi" deb ataladi) nomidan harakat qiluvchi direktor ______________________, ikkinchi tomondan, birgalikda “Taraflar”, alohida esa “Taraf” deb ataluvchilar mazkur shartnomani quyidagilar haqida tuzdilar:</w:t>
      </w:r>
    </w:p>
    <w:p w:rsidR="000E48B9" w:rsidRPr="000565DC" w:rsidRDefault="000E48B9" w:rsidP="000565D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565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1. TERMINLАRNI BELGILАS</w:t>
      </w:r>
      <w:r w:rsidR="009C256D" w:rsidRPr="000565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H</w:t>
      </w:r>
    </w:p>
    <w:p w:rsidR="000E48B9" w:rsidRPr="000565DC" w:rsidRDefault="00451D4B" w:rsidP="000565DC">
      <w:pPr>
        <w:shd w:val="clear" w:color="auto" w:fill="FFFFFF"/>
        <w:spacing w:after="8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Ushbu s</w:t>
      </w:r>
      <w:r w:rsidR="000E48B9"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hartnomada foydalanilgan terminlar quyidagilarni ifodalaydi:</w:t>
      </w:r>
    </w:p>
    <w:p w:rsidR="000E48B9" w:rsidRPr="000565DC" w:rsidRDefault="000E48B9" w:rsidP="000565DC">
      <w:pPr>
        <w:shd w:val="clear" w:color="auto" w:fill="FFFFFF"/>
        <w:spacing w:after="8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1.1</w:t>
      </w:r>
      <w:r w:rsidR="0099309E"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33E27"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Asar</w:t>
      </w:r>
      <w:r w:rsidR="00BC3B38"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nomlanishi – </w:t>
      </w:r>
      <w:r w:rsidR="00451D4B"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“</w:t>
      </w:r>
      <w:r w:rsidR="00933E27"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</w:t>
      </w:r>
      <w:r w:rsidR="00451D4B"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</w:t>
      </w:r>
      <w:r w:rsidR="00451D4B"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”</w:t>
      </w:r>
    </w:p>
    <w:p w:rsidR="000E48B9" w:rsidRPr="000565DC" w:rsidRDefault="000E48B9" w:rsidP="000565DC">
      <w:pPr>
        <w:shd w:val="clear" w:color="auto" w:fill="FFFFFF"/>
        <w:spacing w:after="8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="00551C7F"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EF00F3"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Аsar ifodalangan moddiy tashuvchi asar deponentlash uchun topshirilganda </w:t>
      </w:r>
      <w:r w:rsidR="002B38CD"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uquq egasining mulki sifatida uning ixtiyorida qoladi.</w:t>
      </w:r>
    </w:p>
    <w:p w:rsidR="000E48B9" w:rsidRPr="000565DC" w:rsidRDefault="000E48B9" w:rsidP="000565DC">
      <w:pPr>
        <w:shd w:val="clear" w:color="auto" w:fill="FFFFFF"/>
        <w:spacing w:after="8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="00551C7F"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.Muallif –ijodiy mehnati bilan asar yaratgan jismoniy shaxs.</w:t>
      </w:r>
    </w:p>
    <w:p w:rsidR="000E48B9" w:rsidRPr="000565DC" w:rsidRDefault="0029008B" w:rsidP="000565DC">
      <w:pPr>
        <w:shd w:val="clear" w:color="auto" w:fill="FFFFFF"/>
        <w:spacing w:after="8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Talabnoma beruvchi</w:t>
      </w:r>
      <w:r w:rsidR="000E48B9"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intellektual faoliyat natijasini deponentlash istagini bildirgan jismoniy yoki yuridik shaxs.</w:t>
      </w:r>
    </w:p>
    <w:p w:rsidR="00690006" w:rsidRPr="000565DC" w:rsidRDefault="00690006" w:rsidP="000565DC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1.4. </w:t>
      </w:r>
      <w:r w:rsidR="00451D4B"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Buyurtmachi </w:t>
      </w:r>
      <w:r w:rsidR="00451D4B"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–</w:t>
      </w:r>
      <w:r w:rsidR="0029008B"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Muallif(lar) (Talabnoma beruvchi (lar)ning arizasida k</w:t>
      </w:r>
      <w:r w:rsidR="00451D4B"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o‘</w:t>
      </w:r>
      <w:r w:rsidR="0029008B"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rsatib </w:t>
      </w:r>
      <w:r w:rsidR="00451D4B"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o‘tilgan </w:t>
      </w:r>
      <w:r w:rsidR="00451D4B"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“</w:t>
      </w:r>
      <w:r w:rsidR="00451D4B"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Huquq egasi</w:t>
      </w:r>
      <w:r w:rsidR="00451D4B"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”.</w:t>
      </w:r>
    </w:p>
    <w:p w:rsidR="00690006" w:rsidRPr="000565DC" w:rsidRDefault="00690006" w:rsidP="000565DC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1.5. </w:t>
      </w:r>
      <w:r w:rsidR="0029008B"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Bajaruvchi</w:t>
      </w:r>
      <w:r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29008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Depozitariy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</w:p>
    <w:p w:rsidR="000E48B9" w:rsidRPr="000565DC" w:rsidRDefault="000E48B9" w:rsidP="000565DC">
      <w:pPr>
        <w:shd w:val="clear" w:color="auto" w:fill="FFFFFF"/>
        <w:spacing w:after="8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="00690006"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.Hujjatlar – tavsif, chizmalar, asar yaratilishiga daxldor va undan foydalanish uchun zarur b</w:t>
      </w:r>
      <w:r w:rsidR="00451D4B"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o‘</w:t>
      </w:r>
      <w:r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lgan qoralama yozuvlar. Hujjatlar asar bilan bir vaqtda topshiriladi.</w:t>
      </w:r>
    </w:p>
    <w:p w:rsidR="000E48B9" w:rsidRPr="000565DC" w:rsidRDefault="000E48B9" w:rsidP="000565DC">
      <w:pPr>
        <w:shd w:val="clear" w:color="auto" w:fill="FFFFFF"/>
        <w:spacing w:after="8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="00690006"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.Nizom – Mualliflik huquqi ob</w:t>
      </w:r>
      <w:r w:rsidR="00FE326D"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</w:t>
      </w:r>
      <w:r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ektlarini deponentlash b</w:t>
      </w:r>
      <w:r w:rsidR="00451D4B"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o‘</w:t>
      </w:r>
      <w:r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yicha ishlarni tashkil</w:t>
      </w:r>
      <w:r w:rsidR="002B38CD"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lashtirish</w:t>
      </w:r>
      <w:r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</w:t>
      </w:r>
      <w:r w:rsidR="00451D4B"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o‘</w:t>
      </w:r>
      <w:r w:rsidR="00FE326D"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g‘</w:t>
      </w:r>
      <w:r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risidagi </w:t>
      </w:r>
      <w:r w:rsidR="00232A7D"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izom.</w:t>
      </w:r>
    </w:p>
    <w:p w:rsidR="000E48B9" w:rsidRPr="000565DC" w:rsidRDefault="000E48B9" w:rsidP="000565DC">
      <w:pPr>
        <w:shd w:val="clear" w:color="auto" w:fill="FFFFFF"/>
        <w:spacing w:after="8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565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2. </w:t>
      </w:r>
      <w:r w:rsidR="009C256D" w:rsidRPr="000565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SHАRTNOMА </w:t>
      </w:r>
      <w:r w:rsidRPr="000565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PREDMETI. UMUMIY QOIDАLАR</w:t>
      </w:r>
    </w:p>
    <w:p w:rsidR="000E48B9" w:rsidRPr="000565DC" w:rsidRDefault="000E48B9" w:rsidP="000565DC">
      <w:pPr>
        <w:shd w:val="clear" w:color="auto" w:fill="FFFFFF"/>
        <w:spacing w:after="8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2.1.</w:t>
      </w:r>
      <w:r w:rsidR="005E74B6"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Muallif </w:t>
      </w:r>
      <w:r w:rsidR="005E74B6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asarini va hujjatlarini</w:t>
      </w:r>
      <w:r w:rsidR="005E74B6"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topshiradi</w:t>
      </w:r>
      <w:r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Depozitariy esa quyidagi xizmatlarni k</w:t>
      </w:r>
      <w:r w:rsidR="00451D4B"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o‘</w:t>
      </w:r>
      <w:r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rsatish majburiyatini </w:t>
      </w:r>
      <w:r w:rsidR="00451D4B"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o‘</w:t>
      </w:r>
      <w:r w:rsidRPr="000565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 zimmasiga oladi: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850"/>
        <w:gridCol w:w="1135"/>
        <w:gridCol w:w="1417"/>
        <w:gridCol w:w="1276"/>
        <w:gridCol w:w="1134"/>
        <w:gridCol w:w="2693"/>
      </w:tblGrid>
      <w:tr w:rsidR="00EF4E79" w:rsidRPr="000565DC" w:rsidTr="008E7B65">
        <w:trPr>
          <w:trHeight w:val="501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EF4E79" w:rsidRPr="000565DC" w:rsidRDefault="00603281" w:rsidP="000565DC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</w:pPr>
            <w:r w:rsidRPr="000565D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X</w:t>
            </w:r>
            <w:r w:rsidR="00EF4E79" w:rsidRPr="000565D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izmatlarning nomlanishi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F4E79" w:rsidRPr="000565DC" w:rsidRDefault="00EF4E79" w:rsidP="000565DC">
            <w:pPr>
              <w:pStyle w:val="2"/>
              <w:tabs>
                <w:tab w:val="left" w:pos="0"/>
              </w:tabs>
              <w:spacing w:after="0" w:line="240" w:lineRule="auto"/>
              <w:ind w:left="0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</w:pPr>
            <w:r w:rsidRPr="000565D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Soni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EF4E79" w:rsidRPr="000565DC" w:rsidRDefault="00EF4E79" w:rsidP="000565DC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</w:pPr>
            <w:r w:rsidRPr="000565D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Narxi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F4E79" w:rsidRPr="000565DC" w:rsidRDefault="00EF4E79" w:rsidP="000565DC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</w:pPr>
            <w:r w:rsidRPr="000565D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Umumiy qiymati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F4E79" w:rsidRPr="000565DC" w:rsidRDefault="00EF4E79" w:rsidP="000565DC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</w:pPr>
            <w:r w:rsidRPr="000565D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QQS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EF4E79" w:rsidRPr="000565DC" w:rsidRDefault="00EF4E79" w:rsidP="000565DC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</w:pPr>
            <w:r w:rsidRPr="000565D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QQS bilan hisoblangan umumiy qiymati</w:t>
            </w:r>
          </w:p>
        </w:tc>
      </w:tr>
      <w:tr w:rsidR="00EF4E79" w:rsidRPr="000565DC" w:rsidTr="008E7B65">
        <w:trPr>
          <w:trHeight w:val="562"/>
        </w:trPr>
        <w:tc>
          <w:tcPr>
            <w:tcW w:w="2093" w:type="dxa"/>
            <w:vMerge/>
            <w:shd w:val="clear" w:color="auto" w:fill="auto"/>
            <w:vAlign w:val="center"/>
          </w:tcPr>
          <w:p w:rsidR="00EF4E79" w:rsidRPr="000565DC" w:rsidRDefault="00EF4E79" w:rsidP="000565DC">
            <w:pPr>
              <w:pStyle w:val="2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F4E79" w:rsidRPr="000565DC" w:rsidRDefault="00EF4E79" w:rsidP="000565DC">
            <w:pPr>
              <w:pStyle w:val="2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EF4E79" w:rsidRPr="000565DC" w:rsidRDefault="00EF4E79" w:rsidP="000565DC">
            <w:pPr>
              <w:pStyle w:val="2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F4E79" w:rsidRPr="000565DC" w:rsidRDefault="00EF4E79" w:rsidP="000565DC">
            <w:pPr>
              <w:pStyle w:val="2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F4E79" w:rsidRPr="000565DC" w:rsidRDefault="00EF4E79" w:rsidP="000565DC">
            <w:pPr>
              <w:pStyle w:val="2"/>
              <w:tabs>
                <w:tab w:val="left" w:pos="-108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</w:pPr>
            <w:r w:rsidRPr="000565D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Stavkasi</w:t>
            </w:r>
            <w:r w:rsidRPr="000565D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4E79" w:rsidRPr="000565DC" w:rsidRDefault="00EF4E79" w:rsidP="000565DC">
            <w:pPr>
              <w:pStyle w:val="2"/>
              <w:spacing w:after="0" w:line="240" w:lineRule="auto"/>
              <w:ind w:left="-108" w:right="-5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</w:pPr>
            <w:r w:rsidRPr="000565D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Qiymati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F4E79" w:rsidRPr="000565DC" w:rsidRDefault="00EF4E79" w:rsidP="000565DC">
            <w:pPr>
              <w:pStyle w:val="2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</w:pPr>
          </w:p>
        </w:tc>
      </w:tr>
      <w:tr w:rsidR="00EE71B4" w:rsidRPr="000565DC" w:rsidTr="008E7B65">
        <w:trPr>
          <w:trHeight w:val="379"/>
        </w:trPr>
        <w:tc>
          <w:tcPr>
            <w:tcW w:w="2093" w:type="dxa"/>
            <w:shd w:val="clear" w:color="auto" w:fill="auto"/>
          </w:tcPr>
          <w:p w:rsidR="00EE71B4" w:rsidRPr="000565DC" w:rsidRDefault="00EE71B4" w:rsidP="000565DC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0565D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z-Cyrl-UZ"/>
              </w:rPr>
              <w:t xml:space="preserve">Mualliflik huquqi obyektini deponentlash </w:t>
            </w:r>
          </w:p>
        </w:tc>
        <w:tc>
          <w:tcPr>
            <w:tcW w:w="850" w:type="dxa"/>
            <w:shd w:val="clear" w:color="auto" w:fill="auto"/>
          </w:tcPr>
          <w:p w:rsidR="00EE71B4" w:rsidRPr="000565DC" w:rsidRDefault="00EE71B4" w:rsidP="000565DC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</w:p>
        </w:tc>
        <w:tc>
          <w:tcPr>
            <w:tcW w:w="1135" w:type="dxa"/>
            <w:shd w:val="clear" w:color="auto" w:fill="auto"/>
          </w:tcPr>
          <w:p w:rsidR="00EE71B4" w:rsidRPr="000565DC" w:rsidRDefault="00EE71B4" w:rsidP="000565DC">
            <w:pPr>
              <w:pStyle w:val="2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  <w:shd w:val="clear" w:color="auto" w:fill="auto"/>
          </w:tcPr>
          <w:p w:rsidR="00EE71B4" w:rsidRPr="000565DC" w:rsidRDefault="00EE71B4" w:rsidP="000565DC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shd w:val="clear" w:color="auto" w:fill="auto"/>
          </w:tcPr>
          <w:p w:rsidR="00EE71B4" w:rsidRPr="000565DC" w:rsidRDefault="00EE71B4" w:rsidP="000565DC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</w:p>
        </w:tc>
        <w:tc>
          <w:tcPr>
            <w:tcW w:w="1134" w:type="dxa"/>
            <w:shd w:val="clear" w:color="auto" w:fill="auto"/>
          </w:tcPr>
          <w:p w:rsidR="00EE71B4" w:rsidRPr="000565DC" w:rsidRDefault="00EE71B4" w:rsidP="000565DC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  <w:shd w:val="clear" w:color="auto" w:fill="auto"/>
          </w:tcPr>
          <w:p w:rsidR="00EE71B4" w:rsidRPr="000565DC" w:rsidRDefault="00EE71B4" w:rsidP="000565DC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</w:p>
        </w:tc>
      </w:tr>
      <w:tr w:rsidR="00EF4E79" w:rsidRPr="000565DC" w:rsidTr="008E7B65">
        <w:tc>
          <w:tcPr>
            <w:tcW w:w="2093" w:type="dxa"/>
            <w:shd w:val="clear" w:color="auto" w:fill="auto"/>
          </w:tcPr>
          <w:p w:rsidR="00EF4E79" w:rsidRPr="000565DC" w:rsidRDefault="00EF4E79" w:rsidP="000565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65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JАMI:</w:t>
            </w:r>
          </w:p>
        </w:tc>
        <w:tc>
          <w:tcPr>
            <w:tcW w:w="850" w:type="dxa"/>
            <w:shd w:val="clear" w:color="auto" w:fill="auto"/>
          </w:tcPr>
          <w:p w:rsidR="00EF4E79" w:rsidRPr="000565DC" w:rsidRDefault="00EF4E79" w:rsidP="000565DC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</w:pPr>
          </w:p>
        </w:tc>
        <w:tc>
          <w:tcPr>
            <w:tcW w:w="1135" w:type="dxa"/>
            <w:shd w:val="clear" w:color="auto" w:fill="auto"/>
          </w:tcPr>
          <w:p w:rsidR="00EF4E79" w:rsidRPr="000565DC" w:rsidRDefault="00EF4E79" w:rsidP="000565DC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  <w:shd w:val="clear" w:color="auto" w:fill="auto"/>
          </w:tcPr>
          <w:p w:rsidR="00EF4E79" w:rsidRPr="000565DC" w:rsidRDefault="00EF4E79" w:rsidP="000565DC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shd w:val="clear" w:color="auto" w:fill="auto"/>
          </w:tcPr>
          <w:p w:rsidR="00EF4E79" w:rsidRPr="000565DC" w:rsidRDefault="00EF4E79" w:rsidP="000565DC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</w:pPr>
          </w:p>
        </w:tc>
        <w:tc>
          <w:tcPr>
            <w:tcW w:w="1134" w:type="dxa"/>
            <w:shd w:val="clear" w:color="auto" w:fill="auto"/>
          </w:tcPr>
          <w:p w:rsidR="00EF4E79" w:rsidRPr="000565DC" w:rsidRDefault="00EF4E79" w:rsidP="000565DC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</w:pPr>
          </w:p>
        </w:tc>
        <w:tc>
          <w:tcPr>
            <w:tcW w:w="2693" w:type="dxa"/>
            <w:shd w:val="clear" w:color="auto" w:fill="auto"/>
          </w:tcPr>
          <w:p w:rsidR="00EF4E79" w:rsidRPr="000565DC" w:rsidRDefault="00EF4E79" w:rsidP="000565DC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</w:pPr>
          </w:p>
        </w:tc>
      </w:tr>
    </w:tbl>
    <w:p w:rsidR="00046697" w:rsidRPr="000565DC" w:rsidRDefault="00046697" w:rsidP="000565DC">
      <w:pPr>
        <w:spacing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5E74B6" w:rsidRPr="000565DC" w:rsidRDefault="005E74B6" w:rsidP="000565D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2.2. Depozitariy Muallif (</w:t>
      </w:r>
      <w:r w:rsidR="0029008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Talabnoma beruvchi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tarafidan topshirilgan hamda Depozitariy tarafidan qabul qilib olingan Muallif (</w:t>
      </w:r>
      <w:r w:rsidR="0029008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Talabnoma beruvchi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)ning qog‘ozli va boshqa maʼlumot tashuvchilardagi asari va hujjatlarini (</w:t>
      </w:r>
      <w:r w:rsidR="006A18BE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matnda– Muallif materiallari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saqlaydi. </w:t>
      </w:r>
    </w:p>
    <w:p w:rsidR="005E74B6" w:rsidRPr="000565DC" w:rsidRDefault="005E74B6" w:rsidP="000565D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2.3. Depozitariy Muallif materiallarini 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ziga tegishli q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riqlanadigan xonalarda (</w:t>
      </w:r>
      <w:r w:rsidR="006A18BE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matnda–Saqlov joyi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deponentlash t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g‘risidagi guvohnomaning amal qilish muddati davomida saqlaydi.</w:t>
      </w:r>
    </w:p>
    <w:p w:rsidR="005E74B6" w:rsidRPr="000565DC" w:rsidRDefault="005E74B6" w:rsidP="000565D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2.4. Depozitariy saqlov joyining Muallif materiallarini saqlash uchun yaroqli holatda b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lishini kafolatlaydi hamda doimiy ravishda quyidagilarni taʼminlaydi:</w:t>
      </w:r>
    </w:p>
    <w:p w:rsidR="005E74B6" w:rsidRPr="000565DC" w:rsidRDefault="005E74B6" w:rsidP="000565D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saqlov joyining q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riqlanishini; </w:t>
      </w:r>
    </w:p>
    <w:p w:rsidR="005E74B6" w:rsidRPr="000565DC" w:rsidRDefault="006A18BE" w:rsidP="000565D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 ushbu s</w:t>
      </w:r>
      <w:r w:rsidR="005E74B6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hartnoma talablariga muvofiq saqlov joyiga kirish va Muallif materiallaridan foydalanishni cheklash;</w:t>
      </w:r>
    </w:p>
    <w:p w:rsidR="005E74B6" w:rsidRPr="000565DC" w:rsidRDefault="005E74B6" w:rsidP="000565D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Muallif tarafidan hujjatlarni taʼriflash formulyariga mos ravishda Depozitariyga topshirilgan va Muallif materiallariga daxldor b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lgan har qanday maʼlumotni r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yxatga olish va saqlash. </w:t>
      </w:r>
    </w:p>
    <w:p w:rsidR="005E74B6" w:rsidRPr="000565DC" w:rsidRDefault="006A18BE" w:rsidP="000565D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2.5. Ushbu shartnoma 31.12.2023</w:t>
      </w:r>
      <w:r w:rsidR="005E74B6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yilgacha amal qiladi. Shartnoma Muallif (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Talabnoma beruvchi</w:t>
      </w:r>
      <w:r w:rsidR="005E74B6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tarafidan materiallar saqlash uchun topshirilgan sanadan eʼtiboran kuchga kiradi. </w:t>
      </w:r>
    </w:p>
    <w:p w:rsidR="005E74B6" w:rsidRPr="000565DC" w:rsidRDefault="005E74B6" w:rsidP="000565D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2.6. Depozitariy Muallif (</w:t>
      </w:r>
      <w:r w:rsidR="0029008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Talabnoma beruvchi 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)ga asarni rasmiylashtirish, deponentlash va foydalanish b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yicha xizmat k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rsatadi. </w:t>
      </w:r>
    </w:p>
    <w:p w:rsidR="005E74B6" w:rsidRPr="000565DC" w:rsidRDefault="005E74B6" w:rsidP="000565D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2.7. 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zbekiston Respublikasi “Mualliflik huquqi va turdosh huquqlar t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g‘risida”gi Qonunining </w:t>
      </w:r>
      <w:r w:rsidR="006A18BE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35-moddasiga k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 guvohnoma muallifning butun hayoti davomida va uning vafotidan keyin 70 yil mobaynida amal qiladi. Guvohnoma aslida guvohlik k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rsatmalari shaklidagi dalillar taʼminotini ifodalovchi hujjat b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lib, unga k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 Depozitariy muayyan t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lov evaziga materialning haqiqatan mualliflik asari sifatida Muallif(</w:t>
      </w:r>
      <w:r w:rsidR="0029008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Talabnoma beruvchi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tarafidan taqdim etilganlik faktini tasdiqlash majburiyatini 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 zimmasiga oladi. </w:t>
      </w:r>
    </w:p>
    <w:p w:rsidR="005E74B6" w:rsidRPr="000565DC" w:rsidRDefault="005E74B6" w:rsidP="000565D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2.8. Depozitariy materiallarni r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yxat b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yicha saqlash uchun qabul qiladi. R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yxatning bir nusxasi Depozitariyda qoladi, ikkinchi nusxasi esa Muallifga topshiriladi. </w:t>
      </w:r>
    </w:p>
    <w:p w:rsidR="005E74B6" w:rsidRPr="000565DC" w:rsidRDefault="005E74B6" w:rsidP="000565D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2.9. Muallif iltimosiga k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ra Depozitariy agar materiallar talab etilgan tarzda 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ramga joylangan (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ram Depozitariy muhri bilan mahkamlanadi, u va Muallif (</w:t>
      </w:r>
      <w:r w:rsidR="0029008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Talabnoma beruvchi 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tarafidan imzolanadi) b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lsa, materiallarni r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yxatsiz qabul qilishi mumkin. Bunday holatlarda Depozitariy 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ramning saqlanishi uchun javobgar hisoblanadi. </w:t>
      </w:r>
    </w:p>
    <w:p w:rsidR="005E74B6" w:rsidRPr="000565DC" w:rsidRDefault="005E74B6" w:rsidP="000565D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2.10. Аsarning mualliflik nusxasini deponentlash uchun Muallif (</w:t>
      </w:r>
      <w:r w:rsidR="0029008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Talabnoma beruvchi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Depozitariyga asarning aynan bir xil ikkita </w:t>
      </w:r>
      <w:r w:rsidR="00A51CF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nusxasini, shuningdek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Muallif (</w:t>
      </w:r>
      <w:r w:rsidR="0029008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Talabnoma beruvchi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tarafidan deponentlash uchun taqdim etilayotgan asarning muallifi ekani k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rsatilgan, asarning turi va asar turiga k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 uning hajmi taʼriflangan ikki nusxadagi arizani hamda asarning qisqa annotatsiyasini (tasviriy asarlar uchun) taqdim etadi. Mualliflik asarining har bir nusxasiga Muallif (</w:t>
      </w:r>
      <w:r w:rsidR="0029008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Talabnoma beruvchi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arizasi ilova qilinadi; har bir nusxada asarni deponentlash sanasi va vaqti qayd etiladi; asarning bir nusxasi Depozitariyda saqlash uchun qoldiriladi, bir nusxasi Muallif (</w:t>
      </w:r>
      <w:r w:rsidR="0029008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Talabnoma beruvchi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)ga topshiriladi. </w:t>
      </w:r>
    </w:p>
    <w:p w:rsidR="005E74B6" w:rsidRPr="000565DC" w:rsidRDefault="005E74B6" w:rsidP="000565D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2.11.Muallif (</w:t>
      </w:r>
      <w:r w:rsidR="0029008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Talabnoma beruvchi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ushbu Shartnomaning 1.6 bandida k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rsatilgan Mualliflik huquqi obektlarini deponentlash b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yicha ishlarni tashkil etish t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g‘risidagi nizom talablariga rioya etish majburiyatini 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 zimmasiga oladi. </w:t>
      </w:r>
    </w:p>
    <w:p w:rsidR="005E74B6" w:rsidRPr="000565DC" w:rsidRDefault="005E74B6" w:rsidP="000565DC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565D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 MАXFIYLIK VА MUАLLIF (</w:t>
      </w:r>
      <w:r w:rsidR="00A51CFB" w:rsidRPr="000565D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TALABNOMA BERUVCHI</w:t>
      </w:r>
      <w:r w:rsidRPr="000565D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 MАTERIАLLАRIDА</w:t>
      </w:r>
      <w:r w:rsidR="00A51CFB" w:rsidRPr="000565D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N </w:t>
      </w:r>
      <w:r w:rsidRPr="000565D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FOYDАLАNISH</w:t>
      </w:r>
    </w:p>
    <w:p w:rsidR="00551C7F" w:rsidRPr="000565DC" w:rsidRDefault="005E74B6" w:rsidP="000565D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3.1. Ushbu Shartnomaning shartlari Muallif (</w:t>
      </w:r>
      <w:r w:rsidR="0029008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Talabnoma beruvchi 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hamda Depozitariy uchun maxfiy maʼlumot hisoblanadi va oshkor etilishi yoki har qanday uchinchi taraf bilan muhokama etilishi mumkin emas. </w:t>
      </w:r>
    </w:p>
    <w:p w:rsidR="005E74B6" w:rsidRPr="000565DC" w:rsidRDefault="005E74B6" w:rsidP="000565D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3.2. Depozitariy Muallif (</w:t>
      </w:r>
      <w:r w:rsidR="0029008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Talabnoma beruvchi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materiallarini faqat Muallif tarafidan tayinlangan, Muallif tarafidan tegishli tartibda rasmiylashtirilgan ishonchnomada k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rsatilgan vakil(lar)ga berishi mumkin.</w:t>
      </w:r>
    </w:p>
    <w:p w:rsidR="00A51CFB" w:rsidRPr="000565DC" w:rsidRDefault="00A51CFB" w:rsidP="000565D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F4FA0" w:rsidRPr="000565DC" w:rsidRDefault="00354391" w:rsidP="000565DC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565D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4. DEPONENTLАSH VА SАQLАSH UCHUN T</w:t>
      </w:r>
      <w:r w:rsidR="00451D4B" w:rsidRPr="000565D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O‘</w:t>
      </w:r>
      <w:r w:rsidRPr="000565D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LOV</w:t>
      </w:r>
    </w:p>
    <w:p w:rsidR="005E74B6" w:rsidRPr="000565DC" w:rsidRDefault="005E74B6" w:rsidP="000565D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4.1</w:t>
      </w:r>
      <w:r w:rsidR="0047106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Muallif (</w:t>
      </w:r>
      <w:r w:rsidR="0029008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Talabnoma beruvchi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taqdim etgan ma’lumotlar asosida Depozitariy tomonidan xizmatlarning k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rsatilishi 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zbekiston Respublikasi adliya vazirining 2022-yil 13-iyuldagi 148-um-son buyrug‘i bilan tasdiqlangan “Intellektual mulk markazi” davlat muassasasi tomonidan k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rsatiladigan xizmatlar r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yxatiga muvofiq amalga oshiriladi. </w:t>
      </w:r>
    </w:p>
    <w:p w:rsidR="00354391" w:rsidRPr="000565DC" w:rsidRDefault="00354391" w:rsidP="000565D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4.</w:t>
      </w:r>
      <w:r w:rsidR="004F4FA0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.Huquq egasi deponentlash uchun ushbu shartnomaning 2.1 bandiga k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 bitta mualliflik huquqi ob</w:t>
      </w:r>
      <w:r w:rsidR="00177F9F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ekti uchun belgilangan 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zbekiston Respublikasida 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rnatilgan 3 BHM</w:t>
      </w:r>
      <w:r w:rsidR="00177F9F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+1</w:t>
      </w:r>
      <w:r w:rsidR="00F1578E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177F9F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% QQS 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miqdoridagi t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lovni, shartnoma imzolangan kundan eʼtiboran 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 bank ish kuni mobaynida 100 % hajmda amalga oshirishi shart. </w:t>
      </w:r>
    </w:p>
    <w:p w:rsidR="00354391" w:rsidRPr="000565DC" w:rsidRDefault="00354391" w:rsidP="000565D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</w:t>
      </w:r>
      <w:r w:rsidR="004F4FA0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.Muallif (</w:t>
      </w:r>
      <w:r w:rsidR="0029008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Talabnoma beruvchi 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materiallarini saqlash uchun xarajatlar deponentlash uchun t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lovga kiritilgan. </w:t>
      </w:r>
    </w:p>
    <w:p w:rsidR="00354391" w:rsidRPr="000565DC" w:rsidRDefault="00354391" w:rsidP="000565D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</w:t>
      </w:r>
      <w:r w:rsidR="004F4FA0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.Deponentlangan material t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g‘risidagi maʼlumotre</w:t>
      </w:r>
      <w:r w:rsidR="003F298D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y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estrda r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yxatga olingan keyingi 1 yillik davr uchun “ipcenter.uz” saytida joylashtiriladi.</w:t>
      </w:r>
    </w:p>
    <w:p w:rsidR="00BD6105" w:rsidRPr="000565DC" w:rsidRDefault="00BD6105" w:rsidP="000565D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565D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5.</w:t>
      </w:r>
      <w:r w:rsidRPr="000565D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XIZMAT K</w:t>
      </w:r>
      <w:r w:rsidR="00451D4B" w:rsidRPr="000565D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O‘</w:t>
      </w:r>
      <w:r w:rsidRPr="000565D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RSATISH MUDDATI</w:t>
      </w:r>
    </w:p>
    <w:p w:rsidR="005E74B6" w:rsidRPr="000565DC" w:rsidRDefault="005E74B6" w:rsidP="000565D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0565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.1. 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Depozitariy</w:t>
      </w:r>
      <w:r w:rsidR="00A51CFB" w:rsidRPr="000565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tomonidan ushbu s</w:t>
      </w:r>
      <w:r w:rsidRPr="000565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hartnoma b</w:t>
      </w:r>
      <w:r w:rsidR="00451D4B" w:rsidRPr="000565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Pr="000565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yicha</w:t>
      </w:r>
      <w:r w:rsidR="00A51CFB" w:rsidRPr="000565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taqdim etiladigan xizmatlarni</w:t>
      </w:r>
      <w:r w:rsidR="00DE76E5" w:rsidRPr="000565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51CFB" w:rsidRPr="000565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bajarish</w:t>
      </w:r>
      <w:r w:rsidR="00DE76E5" w:rsidRPr="000565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565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muddati </w:t>
      </w:r>
      <w:r w:rsidR="00A51CFB" w:rsidRPr="000565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 </w:t>
      </w:r>
      <w:r w:rsidRPr="000565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kun. 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Depozitariy</w:t>
      </w:r>
      <w:r w:rsidRPr="000565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tomonidan majburiyatlarni bajarish muddatining boshlanishi xizmatlar uchun t</w:t>
      </w:r>
      <w:r w:rsidR="00451D4B" w:rsidRPr="000565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Pr="000565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lovlar, shuningdek xizmatlar k</w:t>
      </w:r>
      <w:r w:rsidR="00451D4B" w:rsidRPr="000565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Pr="000565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rsatish uchun 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liq </w:t>
      </w:r>
      <w:r w:rsidRPr="000565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hujjatlar</w:t>
      </w: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komplekti</w:t>
      </w:r>
      <w:r w:rsidRPr="000565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taqdim etilgan kundan boshlab hisoblanadi.</w:t>
      </w:r>
    </w:p>
    <w:p w:rsidR="00354391" w:rsidRPr="000565DC" w:rsidRDefault="008142C3" w:rsidP="000565DC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565D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</w:t>
      </w:r>
      <w:r w:rsidR="00354391" w:rsidRPr="000565D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АNTIKORRUPSION ESLАTMА</w:t>
      </w:r>
    </w:p>
    <w:p w:rsidR="00354391" w:rsidRPr="000565DC" w:rsidRDefault="008142C3" w:rsidP="000565D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.1.Tomonlar shartnoma b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yicha 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 zimmalaridagi majburiyatlarni bajarish davomida 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zbekiston Respublikasining korrupsiyaga qarshi kurash t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g‘risidagi qonunlari talablariga zid keluvchi biron bir xatti-harakatlarni sodir etmaydilar, jumladan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zbekiston Respublikasi Аdliya vazirligi huzuridagi “Intellektual mulk markazi”davlat muassasasixodimining 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 xizmat mavqeidan foydalangan holda bajarishi lozim yoki mumkin b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lgan muayyan harakatni pora berayotgan shaxsning manfaatlarini k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zlab bajarishi yoki bajarmasligi evaziga shaxsan 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zi yoki vositachi orqali pora taklif etish, vaʼda berish, taʼma qilish, t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lab berish kabi harakatlarni sodir etmaydilar, yaʼni xodimlar moddiy qimmatliklar olish yoxud mulkiy manfaatdor b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lishga rozilik bermaydilar. Tomonlar k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rsatib 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tilgan xatti-harakatlarga y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 q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yilmasligi b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yicha tegishli choralar k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rilishini kafolatlaydilar. </w:t>
      </w:r>
    </w:p>
    <w:p w:rsidR="004F4FA0" w:rsidRPr="000565DC" w:rsidRDefault="008142C3" w:rsidP="000565D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.2.Аgar shartnoma b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yicha Tomon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zbekiston Respublikasi Аdliya vazirligi huzuridagi “Intellektual mulk markazi”davlat muassasasi xodimining ushbu shartnomaga hamda 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zbekiston Respublikasi qonunchiligiga zid b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lgan</w:t>
      </w:r>
      <w:r w:rsidR="00A51CF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xatti-harakatiga, shu jumladan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korrupsion qonunbuzarlikni sodir etishga majburlash holatiga duch kelsa, Tomon quyidagi aloqa kanallaridan biri b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yicha bu haqda maʼlum qilishi lozim: 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zbekiston Respublikasi Аdliya </w:t>
      </w:r>
      <w:r w:rsidR="00A51CF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vazirligi huzuridagi “Intellektual mulk markazi” davlatmuassasasining +(99871)232-50-42 raqamli 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“Ishonch telefoni”ga yoki 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zbekiston Respublikasi Аdliya vazirligini</w:t>
      </w:r>
      <w:r w:rsidR="003F298D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ng “1008” raqamli 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“Call-markaz”iga; Аdliya vazirligining “@anticorbot”Telegram-kanali orqali</w:t>
      </w:r>
      <w:r w:rsidR="00551C7F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54391" w:rsidRPr="000565DC" w:rsidRDefault="008142C3" w:rsidP="000565DC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565D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7</w:t>
      </w:r>
      <w:r w:rsidR="00354391" w:rsidRPr="000565D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TOMONLАRNING JАVOBGАRLIGI</w:t>
      </w:r>
    </w:p>
    <w:p w:rsidR="00354391" w:rsidRPr="000565DC" w:rsidRDefault="008142C3" w:rsidP="000565D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.1.Depozitariy Muallifning saqlash uchun qabul qilinganmateriallarining y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qolgani, kamaygani yoki zararlangani uchun, agar Depozitariy materiallarning y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qolishi, kamayishi yoki zararlanishi yengib b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lmas kuch oqibatida, yohud Muallif materiallariningbu materiallarni saqlash uchun qabul qilishda 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ziga maʼlum b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lmagan va u bilishga majbur b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lmagan xususiyatiga k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ra, yohud Muallifning g‘arazli niyati yoki q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 ehtiyotsizligi oqibatida r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 berganini </w:t>
      </w:r>
      <w:r w:rsidR="00551C7F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isbot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lay olmasa, javobgar hisoblanadi.</w:t>
      </w:r>
    </w:p>
    <w:p w:rsidR="00354391" w:rsidRPr="000565DC" w:rsidRDefault="008142C3" w:rsidP="000565D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.2.Materiallari y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qolishi, kamayishi yoki zararlanishi oq</w:t>
      </w:r>
      <w:r w:rsidR="003F298D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batida Muallifga yetkazilgan zarar Depozitariy tarafidan 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zbekiston Respublikasining amaldagi qonunchiligiga k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ra 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rnatilgan tartibda qoplab beriladi. </w:t>
      </w:r>
    </w:p>
    <w:p w:rsidR="00354391" w:rsidRPr="000565DC" w:rsidRDefault="008142C3" w:rsidP="000565D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.3.T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lovchi tarafidan ushbu Shartnomaning 4.2 kichik bandida belgilangan xizmatlar uchun t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lovni amalga oshirish muddati buzilgan taqdirda Depozitariy T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lovchiga t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lov kechiktirilgan muddatning har bir kuni uchun t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lov summasining 0,5 % miqdorida jarima t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lanishi t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g‘risida talabnomani taqdim etishga haqli. </w:t>
      </w:r>
    </w:p>
    <w:p w:rsidR="00354391" w:rsidRPr="000565DC" w:rsidRDefault="008142C3" w:rsidP="000565D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.4.</w:t>
      </w:r>
      <w:r w:rsidR="003F298D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Ushbu s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hartnoma b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yicha boshqa majburiyatlarni bajarmaganlik yoki lozim b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lgan darajada bajarmaganlik uchun Tomonlar amalda qonunchilikda belgilanganidek javobgar sanaladilar. </w:t>
      </w:r>
    </w:p>
    <w:p w:rsidR="00354391" w:rsidRPr="000565DC" w:rsidRDefault="008142C3" w:rsidP="000565DC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565D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</w:t>
      </w:r>
      <w:r w:rsidR="00354391" w:rsidRPr="000565D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SHАRTNOMАNI </w:t>
      </w:r>
      <w:r w:rsidR="00451D4B" w:rsidRPr="000565D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ZGАRTIRISH VА BEKOR QILISH</w:t>
      </w:r>
    </w:p>
    <w:p w:rsidR="00354391" w:rsidRPr="000565DC" w:rsidRDefault="008142C3" w:rsidP="000565D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8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.1.</w:t>
      </w:r>
      <w:r w:rsidR="003F298D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Ushbu s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hartnoma Tomonlar yozma tarzda tuzgan va har ikki Tomon tarafidan imzolangan kelishuvga k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ra 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zgartirilishi yoki t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ldirilishi mumkin.</w:t>
      </w:r>
    </w:p>
    <w:p w:rsidR="00354391" w:rsidRPr="000565DC" w:rsidRDefault="008142C3" w:rsidP="000565D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.2.Tomonlar yozma tarzda tuzilgan 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zaro kelishuvga k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ra ushbu Shartnomani bekor qilishga haqli. </w:t>
      </w:r>
    </w:p>
    <w:p w:rsidR="00354391" w:rsidRPr="000565DC" w:rsidRDefault="008142C3" w:rsidP="000565D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.3.</w:t>
      </w:r>
      <w:r w:rsidR="003F298D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Ushbu s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hartnoma Tomonlardan birining talabi b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yicha sud qaroriga asosan amaldagi qonunchilikka mos ravishda bekor qilinishi mumkin. </w:t>
      </w:r>
    </w:p>
    <w:p w:rsidR="00354391" w:rsidRPr="000565DC" w:rsidRDefault="008142C3" w:rsidP="000565DC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565D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9</w:t>
      </w:r>
      <w:r w:rsidR="00354391" w:rsidRPr="000565D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NIZOLАRNI HАL ETISH</w:t>
      </w:r>
    </w:p>
    <w:p w:rsidR="00354391" w:rsidRPr="000565DC" w:rsidRDefault="008142C3" w:rsidP="000565D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.1.</w:t>
      </w:r>
      <w:r w:rsidR="003F298D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Ushbu s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hartnomani bajarish bilan bog‘liq nizolar yuzaga kelgand</w:t>
      </w:r>
      <w:r w:rsidR="003F298D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a, Tomonlar ularni muzokaralar va 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boshqa usullarda kelishish y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li bilan hal qilish uchun harakat qiladilar. </w:t>
      </w:r>
    </w:p>
    <w:p w:rsidR="00354391" w:rsidRPr="000565DC" w:rsidRDefault="008142C3" w:rsidP="000565D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.2.</w:t>
      </w:r>
      <w:r w:rsidR="00E30279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Yuqorida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rsatilgan usullar bilan hal etishning imkoni b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lmasa, nizoni hal etish uchun Tomonlarning har biri sudga murojaat etishi mumkin.</w:t>
      </w:r>
    </w:p>
    <w:p w:rsidR="00354391" w:rsidRPr="000565DC" w:rsidRDefault="008142C3" w:rsidP="000565DC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565D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10</w:t>
      </w:r>
      <w:r w:rsidR="00354391" w:rsidRPr="000565D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YAKUNIY QOIDАLАR</w:t>
      </w:r>
    </w:p>
    <w:p w:rsidR="00354391" w:rsidRPr="000565DC" w:rsidRDefault="008142C3" w:rsidP="000565D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.1.Ushbu Shartnomada nazarda tutilmagan barcha masalalar borasida Tomonlar 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zbekiston Respublikasining amaldagi qonunchiligi talablariga b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ysunadilar. </w:t>
      </w:r>
    </w:p>
    <w:p w:rsidR="00354391" w:rsidRPr="000565DC" w:rsidRDefault="008142C3" w:rsidP="000565D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.2.Ushbu Shartnoma teng yuridik kuchga ega b</w:t>
      </w:r>
      <w:r w:rsidR="00451D4B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o‘</w:t>
      </w:r>
      <w:r w:rsidR="00354391" w:rsidRPr="000565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lgan ikkita nusxada, Tomonlarning har biri uchun bittadan tuzildi.</w:t>
      </w:r>
    </w:p>
    <w:p w:rsidR="00354391" w:rsidRPr="000565DC" w:rsidRDefault="00354391" w:rsidP="000565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8B9" w:rsidRPr="000565DC" w:rsidRDefault="00F740EE" w:rsidP="000565DC">
      <w:pPr>
        <w:shd w:val="clear" w:color="auto" w:fill="FFFFFF"/>
        <w:spacing w:after="8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565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11</w:t>
      </w:r>
      <w:r w:rsidR="000E48B9" w:rsidRPr="000565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TOMONLАRNING MАNZILI VА REKVIZITLАRI</w:t>
      </w:r>
    </w:p>
    <w:tbl>
      <w:tblPr>
        <w:tblStyle w:val="a5"/>
        <w:tblW w:w="10031" w:type="dxa"/>
        <w:tblLayout w:type="fixed"/>
        <w:tblLook w:val="04A0"/>
      </w:tblPr>
      <w:tblGrid>
        <w:gridCol w:w="5211"/>
        <w:gridCol w:w="4820"/>
      </w:tblGrid>
      <w:tr w:rsidR="00AF562F" w:rsidRPr="000565DC" w:rsidTr="00AF562F">
        <w:tc>
          <w:tcPr>
            <w:tcW w:w="5211" w:type="dxa"/>
          </w:tcPr>
          <w:p w:rsidR="0029008B" w:rsidRPr="00B711A0" w:rsidRDefault="0029008B" w:rsidP="000565D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z-Cyrl-UZ"/>
              </w:rPr>
            </w:pPr>
            <w:r w:rsidRPr="00B711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Bajaruvchi: </w:t>
            </w:r>
          </w:p>
          <w:p w:rsidR="00AF562F" w:rsidRPr="00B711A0" w:rsidRDefault="00451D4B" w:rsidP="000565D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z-Cyrl-UZ"/>
              </w:rPr>
            </w:pPr>
            <w:r w:rsidRPr="00B711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z-Cyrl-UZ"/>
              </w:rPr>
              <w:t>O‘</w:t>
            </w:r>
            <w:r w:rsidR="00C10A10" w:rsidRPr="00B711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z-Cyrl-UZ"/>
              </w:rPr>
              <w:t>zbekiston Respublikasi Аdliya vazirligi huzuridagi</w:t>
            </w:r>
            <w:r w:rsidR="00C20E58" w:rsidRPr="00B711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z-Cyrl-UZ"/>
              </w:rPr>
              <w:t>“</w:t>
            </w:r>
            <w:r w:rsidR="00C10A10" w:rsidRPr="00B711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z-Cyrl-UZ"/>
              </w:rPr>
              <w:t>Intellektual mulk markazi</w:t>
            </w:r>
            <w:r w:rsidR="00C20E58" w:rsidRPr="00B711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z-Cyrl-UZ"/>
              </w:rPr>
              <w:t>”</w:t>
            </w:r>
            <w:r w:rsidR="00C10A10" w:rsidRPr="00B711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davlat </w:t>
            </w:r>
            <w:r w:rsidR="00F9266C" w:rsidRPr="00B711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z-Cyrl-UZ"/>
              </w:rPr>
              <w:t>muassas</w:t>
            </w:r>
            <w:r w:rsidR="00C10A10" w:rsidRPr="00B711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z-Cyrl-UZ"/>
              </w:rPr>
              <w:t>asi</w:t>
            </w:r>
          </w:p>
          <w:p w:rsidR="00AF562F" w:rsidRPr="00B711A0" w:rsidRDefault="00AF562F" w:rsidP="000565D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711A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100011, </w:t>
            </w:r>
            <w:r w:rsidR="00C10A10" w:rsidRPr="00B711A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Toshkentshahri, Xadramavzesi</w:t>
            </w:r>
            <w:r w:rsidRPr="00B711A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33.</w:t>
            </w:r>
          </w:p>
          <w:p w:rsidR="00AF562F" w:rsidRPr="00B711A0" w:rsidRDefault="00C20E58" w:rsidP="000565D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711A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Tel</w:t>
            </w:r>
            <w:r w:rsidR="00AF562F" w:rsidRPr="00B711A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./</w:t>
            </w:r>
            <w:r w:rsidRPr="00B711A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faks</w:t>
            </w:r>
            <w:r w:rsidR="00AF562F" w:rsidRPr="00B711A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71-232-50-45; 71-232-50-47</w:t>
            </w:r>
          </w:p>
          <w:p w:rsidR="00AF562F" w:rsidRPr="00B711A0" w:rsidRDefault="00C10A10" w:rsidP="000565D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711A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</w:t>
            </w:r>
            <w:r w:rsidR="00AF562F" w:rsidRPr="00B711A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/</w:t>
            </w:r>
            <w:r w:rsidRPr="00B711A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</w:t>
            </w:r>
            <w:r w:rsidR="00AF562F" w:rsidRPr="00B711A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20210000 4049 3678 3001</w:t>
            </w:r>
          </w:p>
          <w:p w:rsidR="00AF562F" w:rsidRPr="00B711A0" w:rsidRDefault="00C10A10" w:rsidP="000565D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711A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OPERU OAK</w:t>
            </w:r>
            <w:r w:rsidR="00C20E58" w:rsidRPr="00B711A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“</w:t>
            </w:r>
            <w:r w:rsidRPr="00B711A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ALOQABANK</w:t>
            </w:r>
            <w:r w:rsidR="00C20E58" w:rsidRPr="00B711A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”</w:t>
            </w:r>
            <w:r w:rsidR="00AF562F" w:rsidRPr="00B711A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:rsidR="00AF562F" w:rsidRPr="00B711A0" w:rsidRDefault="00AF562F" w:rsidP="000565D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711A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MFO 00401,     </w:t>
            </w:r>
            <w:r w:rsidR="00C10A10" w:rsidRPr="00B711A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STIR</w:t>
            </w:r>
            <w:r w:rsidRPr="00B711A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302105665,   </w:t>
            </w:r>
            <w:r w:rsidR="00C10A10" w:rsidRPr="00B711A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OKED</w:t>
            </w:r>
            <w:r w:rsidRPr="00B711A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18131</w:t>
            </w:r>
          </w:p>
          <w:p w:rsidR="00A50BD3" w:rsidRPr="00B711A0" w:rsidRDefault="00A50BD3" w:rsidP="000565DC">
            <w:pPr>
              <w:pStyle w:val="60"/>
              <w:spacing w:before="0" w:after="0" w:line="240" w:lineRule="auto"/>
              <w:rPr>
                <w:rStyle w:val="2Exact"/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</w:p>
          <w:p w:rsidR="008C1563" w:rsidRPr="00B711A0" w:rsidRDefault="00AF562F" w:rsidP="000565DC">
            <w:pPr>
              <w:pStyle w:val="60"/>
              <w:spacing w:before="0" w:after="0" w:line="240" w:lineRule="auto"/>
              <w:rPr>
                <w:rStyle w:val="2Exact"/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  <w:r w:rsidRPr="00B711A0">
              <w:rPr>
                <w:rStyle w:val="2Exact"/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Direktor:</w:t>
            </w:r>
            <w:r w:rsidR="00B711A0">
              <w:rPr>
                <w:rStyle w:val="2Exact"/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</w:t>
            </w:r>
            <w:r w:rsidR="00F9266C" w:rsidRPr="00B711A0">
              <w:rPr>
                <w:rStyle w:val="2Exact"/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B</w:t>
            </w:r>
            <w:r w:rsidRPr="00B711A0">
              <w:rPr>
                <w:rStyle w:val="2Exact"/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.</w:t>
            </w:r>
            <w:r w:rsidR="00F9266C" w:rsidRPr="00B711A0">
              <w:rPr>
                <w:rStyle w:val="2Exact"/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T</w:t>
            </w:r>
            <w:r w:rsidRPr="00B711A0">
              <w:rPr>
                <w:rStyle w:val="2Exact"/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.</w:t>
            </w:r>
            <w:r w:rsidR="00C20E58" w:rsidRPr="00B711A0">
              <w:rPr>
                <w:rStyle w:val="2Exact"/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 </w:t>
            </w:r>
            <w:r w:rsidR="00F9266C" w:rsidRPr="00B711A0">
              <w:rPr>
                <w:rStyle w:val="2Exact"/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Sagdulla</w:t>
            </w:r>
            <w:r w:rsidR="00634BAD" w:rsidRPr="00B711A0">
              <w:rPr>
                <w:rStyle w:val="2Exact"/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y</w:t>
            </w:r>
            <w:r w:rsidR="00F9266C" w:rsidRPr="00B711A0">
              <w:rPr>
                <w:rStyle w:val="2Exact"/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ev</w:t>
            </w:r>
          </w:p>
          <w:p w:rsidR="00AF562F" w:rsidRPr="00B711A0" w:rsidRDefault="00AF562F" w:rsidP="000565D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z-Cyrl-UZ"/>
              </w:rPr>
            </w:pPr>
          </w:p>
          <w:p w:rsidR="00AF562F" w:rsidRPr="00B711A0" w:rsidRDefault="00C10A10" w:rsidP="000565D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</w:pPr>
            <w:r w:rsidRPr="00B711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M</w:t>
            </w:r>
            <w:r w:rsidR="00451D4B" w:rsidRPr="00B711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O‘</w:t>
            </w:r>
          </w:p>
        </w:tc>
        <w:tc>
          <w:tcPr>
            <w:tcW w:w="4820" w:type="dxa"/>
          </w:tcPr>
          <w:p w:rsidR="00AF562F" w:rsidRPr="00B711A0" w:rsidRDefault="0029008B" w:rsidP="00B711A0">
            <w:pPr>
              <w:pStyle w:val="6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71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Buyurtmachi</w:t>
            </w:r>
          </w:p>
          <w:p w:rsidR="0099309E" w:rsidRPr="00B711A0" w:rsidRDefault="0099309E" w:rsidP="000565DC">
            <w:pPr>
              <w:pStyle w:val="6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</w:tbl>
    <w:p w:rsidR="00AF562F" w:rsidRPr="000565DC" w:rsidRDefault="00AF562F" w:rsidP="000565DC">
      <w:pPr>
        <w:shd w:val="clear" w:color="auto" w:fill="FFFFFF"/>
        <w:spacing w:after="8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CE5A2A" w:rsidRPr="000565DC" w:rsidRDefault="00CE5A2A" w:rsidP="000565DC">
      <w:pPr>
        <w:shd w:val="clear" w:color="auto" w:fill="FFFFFF"/>
        <w:spacing w:after="8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CE5A2A" w:rsidRPr="000565DC" w:rsidRDefault="00CE5A2A" w:rsidP="000565DC">
      <w:pPr>
        <w:shd w:val="clear" w:color="auto" w:fill="FFFFFF"/>
        <w:spacing w:after="8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sectPr w:rsidR="00CE5A2A" w:rsidRPr="000565DC" w:rsidSect="00A50B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F49D4"/>
    <w:rsid w:val="00002049"/>
    <w:rsid w:val="000028AD"/>
    <w:rsid w:val="0001121E"/>
    <w:rsid w:val="0001462E"/>
    <w:rsid w:val="00021B33"/>
    <w:rsid w:val="0002714B"/>
    <w:rsid w:val="00042A5B"/>
    <w:rsid w:val="00045C28"/>
    <w:rsid w:val="00046697"/>
    <w:rsid w:val="0005238A"/>
    <w:rsid w:val="0005307C"/>
    <w:rsid w:val="00056172"/>
    <w:rsid w:val="000565DC"/>
    <w:rsid w:val="000638A2"/>
    <w:rsid w:val="00082547"/>
    <w:rsid w:val="000845F2"/>
    <w:rsid w:val="000900DD"/>
    <w:rsid w:val="000905FB"/>
    <w:rsid w:val="00095CFE"/>
    <w:rsid w:val="0009627A"/>
    <w:rsid w:val="000A3AC3"/>
    <w:rsid w:val="000B068E"/>
    <w:rsid w:val="000C371D"/>
    <w:rsid w:val="000D1135"/>
    <w:rsid w:val="000D16C4"/>
    <w:rsid w:val="000D5735"/>
    <w:rsid w:val="000E12C3"/>
    <w:rsid w:val="000E464D"/>
    <w:rsid w:val="000E48B9"/>
    <w:rsid w:val="000F482D"/>
    <w:rsid w:val="0011171B"/>
    <w:rsid w:val="001141EF"/>
    <w:rsid w:val="00130767"/>
    <w:rsid w:val="00135457"/>
    <w:rsid w:val="001370DC"/>
    <w:rsid w:val="00140B2A"/>
    <w:rsid w:val="00146A6F"/>
    <w:rsid w:val="00151C05"/>
    <w:rsid w:val="0016658C"/>
    <w:rsid w:val="00167D1A"/>
    <w:rsid w:val="00174392"/>
    <w:rsid w:val="00177F9F"/>
    <w:rsid w:val="001B17FE"/>
    <w:rsid w:val="001B19CD"/>
    <w:rsid w:val="001B40C0"/>
    <w:rsid w:val="001B40D5"/>
    <w:rsid w:val="001C67AA"/>
    <w:rsid w:val="001C746D"/>
    <w:rsid w:val="001D0DEB"/>
    <w:rsid w:val="001D40F8"/>
    <w:rsid w:val="001E2A6D"/>
    <w:rsid w:val="001E4567"/>
    <w:rsid w:val="001F1660"/>
    <w:rsid w:val="001F204F"/>
    <w:rsid w:val="001F49D4"/>
    <w:rsid w:val="001F6CA7"/>
    <w:rsid w:val="002007A9"/>
    <w:rsid w:val="00203B12"/>
    <w:rsid w:val="00204792"/>
    <w:rsid w:val="002052E3"/>
    <w:rsid w:val="00207633"/>
    <w:rsid w:val="0021045B"/>
    <w:rsid w:val="002106F1"/>
    <w:rsid w:val="00213757"/>
    <w:rsid w:val="00214B56"/>
    <w:rsid w:val="0021593C"/>
    <w:rsid w:val="00216AFF"/>
    <w:rsid w:val="00222751"/>
    <w:rsid w:val="00225A98"/>
    <w:rsid w:val="002323C7"/>
    <w:rsid w:val="00232784"/>
    <w:rsid w:val="00232A7D"/>
    <w:rsid w:val="00232EB5"/>
    <w:rsid w:val="00240DB5"/>
    <w:rsid w:val="00250D36"/>
    <w:rsid w:val="002518CF"/>
    <w:rsid w:val="002622D8"/>
    <w:rsid w:val="002700F5"/>
    <w:rsid w:val="00270FD5"/>
    <w:rsid w:val="00271897"/>
    <w:rsid w:val="0027462D"/>
    <w:rsid w:val="00277F62"/>
    <w:rsid w:val="0028165A"/>
    <w:rsid w:val="00283CCF"/>
    <w:rsid w:val="0029008B"/>
    <w:rsid w:val="00293DA9"/>
    <w:rsid w:val="002A0A45"/>
    <w:rsid w:val="002B38CD"/>
    <w:rsid w:val="002C4C28"/>
    <w:rsid w:val="002C728E"/>
    <w:rsid w:val="002E5687"/>
    <w:rsid w:val="002F20FB"/>
    <w:rsid w:val="002F33A3"/>
    <w:rsid w:val="002F54E0"/>
    <w:rsid w:val="003041D5"/>
    <w:rsid w:val="00320D57"/>
    <w:rsid w:val="0032147E"/>
    <w:rsid w:val="003230D3"/>
    <w:rsid w:val="00324223"/>
    <w:rsid w:val="00332E2A"/>
    <w:rsid w:val="00344D5D"/>
    <w:rsid w:val="00352F88"/>
    <w:rsid w:val="003531F2"/>
    <w:rsid w:val="00354391"/>
    <w:rsid w:val="00355EF7"/>
    <w:rsid w:val="00356769"/>
    <w:rsid w:val="00360049"/>
    <w:rsid w:val="00363516"/>
    <w:rsid w:val="00365900"/>
    <w:rsid w:val="00370150"/>
    <w:rsid w:val="00371E6E"/>
    <w:rsid w:val="0037236C"/>
    <w:rsid w:val="003725BE"/>
    <w:rsid w:val="003738D5"/>
    <w:rsid w:val="00377604"/>
    <w:rsid w:val="003817BD"/>
    <w:rsid w:val="00381E3A"/>
    <w:rsid w:val="003844D2"/>
    <w:rsid w:val="00386BD9"/>
    <w:rsid w:val="00393146"/>
    <w:rsid w:val="00395E38"/>
    <w:rsid w:val="003C0797"/>
    <w:rsid w:val="003C338B"/>
    <w:rsid w:val="003D7A58"/>
    <w:rsid w:val="003E099A"/>
    <w:rsid w:val="003E4B99"/>
    <w:rsid w:val="003F298D"/>
    <w:rsid w:val="003F699C"/>
    <w:rsid w:val="003F7FC9"/>
    <w:rsid w:val="00400779"/>
    <w:rsid w:val="0040579F"/>
    <w:rsid w:val="00420DAB"/>
    <w:rsid w:val="00423B02"/>
    <w:rsid w:val="00423D5C"/>
    <w:rsid w:val="0043678C"/>
    <w:rsid w:val="00440C3D"/>
    <w:rsid w:val="00451D4B"/>
    <w:rsid w:val="00462D66"/>
    <w:rsid w:val="00466D62"/>
    <w:rsid w:val="0047106B"/>
    <w:rsid w:val="00473EEF"/>
    <w:rsid w:val="00476559"/>
    <w:rsid w:val="00481FD5"/>
    <w:rsid w:val="004A769E"/>
    <w:rsid w:val="004B381C"/>
    <w:rsid w:val="004C79C6"/>
    <w:rsid w:val="004D3418"/>
    <w:rsid w:val="004E0F05"/>
    <w:rsid w:val="004E5032"/>
    <w:rsid w:val="004F0695"/>
    <w:rsid w:val="004F4FA0"/>
    <w:rsid w:val="004F572F"/>
    <w:rsid w:val="00502811"/>
    <w:rsid w:val="00502A16"/>
    <w:rsid w:val="00503F75"/>
    <w:rsid w:val="00510240"/>
    <w:rsid w:val="005102A0"/>
    <w:rsid w:val="00511F0D"/>
    <w:rsid w:val="00513CAA"/>
    <w:rsid w:val="00521C4D"/>
    <w:rsid w:val="00536783"/>
    <w:rsid w:val="00551C7F"/>
    <w:rsid w:val="005542ED"/>
    <w:rsid w:val="00554659"/>
    <w:rsid w:val="00557C55"/>
    <w:rsid w:val="00561901"/>
    <w:rsid w:val="00565D26"/>
    <w:rsid w:val="005721C0"/>
    <w:rsid w:val="00573697"/>
    <w:rsid w:val="005765CB"/>
    <w:rsid w:val="00586A17"/>
    <w:rsid w:val="00596BE3"/>
    <w:rsid w:val="005A0F9C"/>
    <w:rsid w:val="005B3F3A"/>
    <w:rsid w:val="005C1F7B"/>
    <w:rsid w:val="005C323E"/>
    <w:rsid w:val="005D5863"/>
    <w:rsid w:val="005E74B6"/>
    <w:rsid w:val="005F02F8"/>
    <w:rsid w:val="00603281"/>
    <w:rsid w:val="006079A7"/>
    <w:rsid w:val="006276F2"/>
    <w:rsid w:val="00627875"/>
    <w:rsid w:val="00634BAD"/>
    <w:rsid w:val="006368D2"/>
    <w:rsid w:val="006414AA"/>
    <w:rsid w:val="006513DA"/>
    <w:rsid w:val="00655C67"/>
    <w:rsid w:val="00665964"/>
    <w:rsid w:val="0066776E"/>
    <w:rsid w:val="0067165D"/>
    <w:rsid w:val="00690006"/>
    <w:rsid w:val="006A18BE"/>
    <w:rsid w:val="006A67C9"/>
    <w:rsid w:val="006A76FC"/>
    <w:rsid w:val="006B1E16"/>
    <w:rsid w:val="006B34D0"/>
    <w:rsid w:val="006B44A5"/>
    <w:rsid w:val="006B654F"/>
    <w:rsid w:val="006B6EAA"/>
    <w:rsid w:val="006D0FAD"/>
    <w:rsid w:val="006D74F5"/>
    <w:rsid w:val="006D7A32"/>
    <w:rsid w:val="006E132B"/>
    <w:rsid w:val="006E25D6"/>
    <w:rsid w:val="006E4705"/>
    <w:rsid w:val="007003CE"/>
    <w:rsid w:val="00702B18"/>
    <w:rsid w:val="007034E0"/>
    <w:rsid w:val="007107CA"/>
    <w:rsid w:val="007117A0"/>
    <w:rsid w:val="0072360C"/>
    <w:rsid w:val="00735C61"/>
    <w:rsid w:val="0075591D"/>
    <w:rsid w:val="007627C8"/>
    <w:rsid w:val="007645FB"/>
    <w:rsid w:val="00765A8C"/>
    <w:rsid w:val="007761C9"/>
    <w:rsid w:val="007A4828"/>
    <w:rsid w:val="007B0E53"/>
    <w:rsid w:val="007B5D8B"/>
    <w:rsid w:val="007B7A43"/>
    <w:rsid w:val="007C0EC3"/>
    <w:rsid w:val="007C316F"/>
    <w:rsid w:val="007E3F73"/>
    <w:rsid w:val="007F6E54"/>
    <w:rsid w:val="008002C9"/>
    <w:rsid w:val="00811573"/>
    <w:rsid w:val="00812479"/>
    <w:rsid w:val="008142C3"/>
    <w:rsid w:val="00821DD8"/>
    <w:rsid w:val="00822621"/>
    <w:rsid w:val="0082514C"/>
    <w:rsid w:val="00826357"/>
    <w:rsid w:val="00827680"/>
    <w:rsid w:val="00827B5C"/>
    <w:rsid w:val="00830DBF"/>
    <w:rsid w:val="00836ADA"/>
    <w:rsid w:val="00841E35"/>
    <w:rsid w:val="008467E6"/>
    <w:rsid w:val="00851FBE"/>
    <w:rsid w:val="0086124F"/>
    <w:rsid w:val="0086229B"/>
    <w:rsid w:val="00866D6E"/>
    <w:rsid w:val="0087015C"/>
    <w:rsid w:val="00871538"/>
    <w:rsid w:val="00872D5D"/>
    <w:rsid w:val="0087683A"/>
    <w:rsid w:val="008838FD"/>
    <w:rsid w:val="00892529"/>
    <w:rsid w:val="0089315F"/>
    <w:rsid w:val="00895ED1"/>
    <w:rsid w:val="008B6209"/>
    <w:rsid w:val="008B6461"/>
    <w:rsid w:val="008C1563"/>
    <w:rsid w:val="008C4B23"/>
    <w:rsid w:val="008D1BA0"/>
    <w:rsid w:val="008D2B9A"/>
    <w:rsid w:val="008D2CF9"/>
    <w:rsid w:val="008D4BCA"/>
    <w:rsid w:val="008D4BD6"/>
    <w:rsid w:val="008D6D95"/>
    <w:rsid w:val="008D6F45"/>
    <w:rsid w:val="008E2C58"/>
    <w:rsid w:val="008E358F"/>
    <w:rsid w:val="008E72BF"/>
    <w:rsid w:val="008E7B65"/>
    <w:rsid w:val="008F3DBF"/>
    <w:rsid w:val="008F77B3"/>
    <w:rsid w:val="00903BAC"/>
    <w:rsid w:val="0090456E"/>
    <w:rsid w:val="00906B17"/>
    <w:rsid w:val="009136A9"/>
    <w:rsid w:val="009330CC"/>
    <w:rsid w:val="00933419"/>
    <w:rsid w:val="00933E27"/>
    <w:rsid w:val="009418BB"/>
    <w:rsid w:val="00944A27"/>
    <w:rsid w:val="00954BB2"/>
    <w:rsid w:val="00954F48"/>
    <w:rsid w:val="00961D8F"/>
    <w:rsid w:val="009640D9"/>
    <w:rsid w:val="009710FE"/>
    <w:rsid w:val="00974EB2"/>
    <w:rsid w:val="0099049B"/>
    <w:rsid w:val="00991DDD"/>
    <w:rsid w:val="009920AB"/>
    <w:rsid w:val="0099309E"/>
    <w:rsid w:val="009C256D"/>
    <w:rsid w:val="009C36F4"/>
    <w:rsid w:val="009D228D"/>
    <w:rsid w:val="009E0E3E"/>
    <w:rsid w:val="009E2B10"/>
    <w:rsid w:val="009E4798"/>
    <w:rsid w:val="009F0980"/>
    <w:rsid w:val="009F6F87"/>
    <w:rsid w:val="00A06E12"/>
    <w:rsid w:val="00A07DE2"/>
    <w:rsid w:val="00A106A0"/>
    <w:rsid w:val="00A109E3"/>
    <w:rsid w:val="00A12BE9"/>
    <w:rsid w:val="00A12ED8"/>
    <w:rsid w:val="00A157A0"/>
    <w:rsid w:val="00A1737F"/>
    <w:rsid w:val="00A213FF"/>
    <w:rsid w:val="00A30AA0"/>
    <w:rsid w:val="00A34EC5"/>
    <w:rsid w:val="00A353DC"/>
    <w:rsid w:val="00A37112"/>
    <w:rsid w:val="00A50BD3"/>
    <w:rsid w:val="00A51CFB"/>
    <w:rsid w:val="00A52E50"/>
    <w:rsid w:val="00A5483F"/>
    <w:rsid w:val="00A6630E"/>
    <w:rsid w:val="00A67BCF"/>
    <w:rsid w:val="00A67EA8"/>
    <w:rsid w:val="00A80ACE"/>
    <w:rsid w:val="00A863DF"/>
    <w:rsid w:val="00A86C56"/>
    <w:rsid w:val="00AB52CD"/>
    <w:rsid w:val="00AB741A"/>
    <w:rsid w:val="00AC1E95"/>
    <w:rsid w:val="00AF0071"/>
    <w:rsid w:val="00AF5360"/>
    <w:rsid w:val="00AF562F"/>
    <w:rsid w:val="00B05DCB"/>
    <w:rsid w:val="00B11EDB"/>
    <w:rsid w:val="00B26510"/>
    <w:rsid w:val="00B2745F"/>
    <w:rsid w:val="00B33689"/>
    <w:rsid w:val="00B374A6"/>
    <w:rsid w:val="00B45A32"/>
    <w:rsid w:val="00B45FE4"/>
    <w:rsid w:val="00B531E9"/>
    <w:rsid w:val="00B61C88"/>
    <w:rsid w:val="00B62DA4"/>
    <w:rsid w:val="00B632A8"/>
    <w:rsid w:val="00B65CBC"/>
    <w:rsid w:val="00B65FA6"/>
    <w:rsid w:val="00B66824"/>
    <w:rsid w:val="00B668DD"/>
    <w:rsid w:val="00B70493"/>
    <w:rsid w:val="00B711A0"/>
    <w:rsid w:val="00B716B5"/>
    <w:rsid w:val="00B91172"/>
    <w:rsid w:val="00B94FDE"/>
    <w:rsid w:val="00BA0FAC"/>
    <w:rsid w:val="00BA40AC"/>
    <w:rsid w:val="00BA5E6E"/>
    <w:rsid w:val="00BB0099"/>
    <w:rsid w:val="00BB42ED"/>
    <w:rsid w:val="00BB5686"/>
    <w:rsid w:val="00BC3B38"/>
    <w:rsid w:val="00BC49D5"/>
    <w:rsid w:val="00BD523A"/>
    <w:rsid w:val="00BD5869"/>
    <w:rsid w:val="00BD6105"/>
    <w:rsid w:val="00BE0B6E"/>
    <w:rsid w:val="00C016B0"/>
    <w:rsid w:val="00C0480B"/>
    <w:rsid w:val="00C10A10"/>
    <w:rsid w:val="00C10F52"/>
    <w:rsid w:val="00C11486"/>
    <w:rsid w:val="00C162D9"/>
    <w:rsid w:val="00C20E58"/>
    <w:rsid w:val="00C2632B"/>
    <w:rsid w:val="00C35F08"/>
    <w:rsid w:val="00C43DDD"/>
    <w:rsid w:val="00C470D7"/>
    <w:rsid w:val="00C616E4"/>
    <w:rsid w:val="00C61EF9"/>
    <w:rsid w:val="00C66D48"/>
    <w:rsid w:val="00C700B1"/>
    <w:rsid w:val="00C70CB4"/>
    <w:rsid w:val="00C750A3"/>
    <w:rsid w:val="00C772CB"/>
    <w:rsid w:val="00C77B44"/>
    <w:rsid w:val="00C85599"/>
    <w:rsid w:val="00C85E73"/>
    <w:rsid w:val="00C876EC"/>
    <w:rsid w:val="00C95C17"/>
    <w:rsid w:val="00CA4183"/>
    <w:rsid w:val="00CA6096"/>
    <w:rsid w:val="00CC0A95"/>
    <w:rsid w:val="00CC147C"/>
    <w:rsid w:val="00CD378E"/>
    <w:rsid w:val="00CE1207"/>
    <w:rsid w:val="00CE5A2A"/>
    <w:rsid w:val="00CF2044"/>
    <w:rsid w:val="00CF46DD"/>
    <w:rsid w:val="00D01B47"/>
    <w:rsid w:val="00D02E3A"/>
    <w:rsid w:val="00D05A6F"/>
    <w:rsid w:val="00D05FB4"/>
    <w:rsid w:val="00D100C8"/>
    <w:rsid w:val="00D20CCE"/>
    <w:rsid w:val="00D242B2"/>
    <w:rsid w:val="00D372C9"/>
    <w:rsid w:val="00D404D3"/>
    <w:rsid w:val="00D633FD"/>
    <w:rsid w:val="00D652AA"/>
    <w:rsid w:val="00D667F5"/>
    <w:rsid w:val="00D67AFB"/>
    <w:rsid w:val="00D73E44"/>
    <w:rsid w:val="00D77939"/>
    <w:rsid w:val="00D81196"/>
    <w:rsid w:val="00D9493B"/>
    <w:rsid w:val="00D95251"/>
    <w:rsid w:val="00DA2D31"/>
    <w:rsid w:val="00DA5898"/>
    <w:rsid w:val="00DB6BA3"/>
    <w:rsid w:val="00DD31F5"/>
    <w:rsid w:val="00DD7324"/>
    <w:rsid w:val="00DE07A1"/>
    <w:rsid w:val="00DE1582"/>
    <w:rsid w:val="00DE3843"/>
    <w:rsid w:val="00DE76E5"/>
    <w:rsid w:val="00DF5601"/>
    <w:rsid w:val="00DF60DA"/>
    <w:rsid w:val="00DF7AA8"/>
    <w:rsid w:val="00E01268"/>
    <w:rsid w:val="00E01D19"/>
    <w:rsid w:val="00E07109"/>
    <w:rsid w:val="00E07628"/>
    <w:rsid w:val="00E14CB3"/>
    <w:rsid w:val="00E25FDE"/>
    <w:rsid w:val="00E30279"/>
    <w:rsid w:val="00E435E8"/>
    <w:rsid w:val="00E452B1"/>
    <w:rsid w:val="00E50106"/>
    <w:rsid w:val="00E5011B"/>
    <w:rsid w:val="00E52041"/>
    <w:rsid w:val="00E56873"/>
    <w:rsid w:val="00E72618"/>
    <w:rsid w:val="00E73193"/>
    <w:rsid w:val="00E75E53"/>
    <w:rsid w:val="00E76BB9"/>
    <w:rsid w:val="00E80747"/>
    <w:rsid w:val="00E82A96"/>
    <w:rsid w:val="00EA1F38"/>
    <w:rsid w:val="00EA2D36"/>
    <w:rsid w:val="00EC0164"/>
    <w:rsid w:val="00EE71B4"/>
    <w:rsid w:val="00EE747C"/>
    <w:rsid w:val="00EF00F3"/>
    <w:rsid w:val="00EF1B94"/>
    <w:rsid w:val="00EF4B47"/>
    <w:rsid w:val="00EF4E79"/>
    <w:rsid w:val="00F00EA2"/>
    <w:rsid w:val="00F11EC2"/>
    <w:rsid w:val="00F1578E"/>
    <w:rsid w:val="00F32B58"/>
    <w:rsid w:val="00F33419"/>
    <w:rsid w:val="00F35300"/>
    <w:rsid w:val="00F42877"/>
    <w:rsid w:val="00F460C5"/>
    <w:rsid w:val="00F4670E"/>
    <w:rsid w:val="00F67412"/>
    <w:rsid w:val="00F724B3"/>
    <w:rsid w:val="00F740EE"/>
    <w:rsid w:val="00F75842"/>
    <w:rsid w:val="00F901D2"/>
    <w:rsid w:val="00F9266C"/>
    <w:rsid w:val="00FA4746"/>
    <w:rsid w:val="00FB5841"/>
    <w:rsid w:val="00FB5964"/>
    <w:rsid w:val="00FC77EF"/>
    <w:rsid w:val="00FD047A"/>
    <w:rsid w:val="00FD2088"/>
    <w:rsid w:val="00FE07CA"/>
    <w:rsid w:val="00FE083C"/>
    <w:rsid w:val="00FE1825"/>
    <w:rsid w:val="00FE326D"/>
    <w:rsid w:val="00FE3539"/>
    <w:rsid w:val="00FE75A2"/>
    <w:rsid w:val="00FF17C5"/>
    <w:rsid w:val="00FF1CCB"/>
    <w:rsid w:val="00FF7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z-Cyrl-UZ" w:eastAsia="uz-Cyrl-U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47A"/>
  </w:style>
  <w:style w:type="paragraph" w:styleId="7">
    <w:name w:val="heading 7"/>
    <w:basedOn w:val="a"/>
    <w:next w:val="a"/>
    <w:link w:val="70"/>
    <w:uiPriority w:val="99"/>
    <w:unhideWhenUsed/>
    <w:qFormat/>
    <w:rsid w:val="000565D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07C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E07CA"/>
    <w:pPr>
      <w:ind w:left="720"/>
      <w:contextualSpacing/>
    </w:pPr>
  </w:style>
  <w:style w:type="paragraph" w:customStyle="1" w:styleId="1">
    <w:name w:val="Абзац списка1"/>
    <w:basedOn w:val="a"/>
    <w:uiPriority w:val="34"/>
    <w:qFormat/>
    <w:rsid w:val="00FE07CA"/>
    <w:pPr>
      <w:ind w:left="720"/>
      <w:contextualSpacing/>
    </w:pPr>
    <w:rPr>
      <w:rFonts w:ascii="Calibri" w:eastAsia="Malgun Gothic" w:hAnsi="Calibri" w:cs="Times New Roman"/>
      <w:lang w:val="en-US" w:eastAsia="ko-KR"/>
    </w:rPr>
  </w:style>
  <w:style w:type="paragraph" w:customStyle="1" w:styleId="2">
    <w:name w:val="Абзац списка2"/>
    <w:basedOn w:val="a"/>
    <w:uiPriority w:val="34"/>
    <w:qFormat/>
    <w:rsid w:val="00FE07CA"/>
    <w:pPr>
      <w:ind w:left="720"/>
      <w:contextualSpacing/>
    </w:pPr>
    <w:rPr>
      <w:rFonts w:ascii="Calibri" w:eastAsia="Malgun Gothic" w:hAnsi="Calibri" w:cs="Times New Roman"/>
      <w:lang w:val="en-US" w:eastAsia="ko-KR"/>
    </w:rPr>
  </w:style>
  <w:style w:type="table" w:styleId="a5">
    <w:name w:val="Table Grid"/>
    <w:basedOn w:val="a1"/>
    <w:uiPriority w:val="59"/>
    <w:rsid w:val="00FE07CA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link w:val="60"/>
    <w:uiPriority w:val="99"/>
    <w:locked/>
    <w:rsid w:val="00FE07CA"/>
    <w:rPr>
      <w:rFonts w:ascii="Calibri" w:eastAsia="Times New Roman" w:hAnsi="Calibri" w:cs="Calibri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FE07CA"/>
    <w:pPr>
      <w:widowControl w:val="0"/>
      <w:shd w:val="clear" w:color="auto" w:fill="FFFFFF"/>
      <w:spacing w:before="120" w:after="120" w:line="240" w:lineRule="atLeast"/>
      <w:jc w:val="both"/>
    </w:pPr>
    <w:rPr>
      <w:rFonts w:ascii="Calibri" w:eastAsia="Times New Roman" w:hAnsi="Calibri" w:cs="Calibri"/>
      <w:b/>
      <w:bCs/>
      <w:lang w:eastAsia="en-US"/>
    </w:rPr>
  </w:style>
  <w:style w:type="character" w:customStyle="1" w:styleId="2Exact">
    <w:name w:val="Основной текст (2) Exact"/>
    <w:uiPriority w:val="99"/>
    <w:rsid w:val="00FE07CA"/>
    <w:rPr>
      <w:rFonts w:ascii="Calibri" w:eastAsia="Times New Roman" w:hAnsi="Calibri" w:cs="Calibri"/>
      <w:sz w:val="22"/>
      <w:szCs w:val="22"/>
      <w:u w:val="none"/>
    </w:rPr>
  </w:style>
  <w:style w:type="character" w:customStyle="1" w:styleId="70">
    <w:name w:val="Заголовок 7 Знак"/>
    <w:basedOn w:val="a0"/>
    <w:link w:val="7"/>
    <w:uiPriority w:val="99"/>
    <w:rsid w:val="000565D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0565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565DC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0565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0565D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0565DC"/>
    <w:pPr>
      <w:spacing w:after="0" w:line="240" w:lineRule="auto"/>
      <w:ind w:right="-1"/>
      <w:jc w:val="both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0565DC"/>
    <w:rPr>
      <w:rFonts w:ascii="Arial" w:eastAsia="Times New Roman" w:hAnsi="Arial" w:cs="Arial"/>
      <w:sz w:val="24"/>
      <w:szCs w:val="24"/>
      <w:lang w:val="ru-RU" w:eastAsia="ru-RU"/>
    </w:rPr>
  </w:style>
  <w:style w:type="paragraph" w:styleId="20">
    <w:name w:val="Body Text 2"/>
    <w:basedOn w:val="a"/>
    <w:link w:val="21"/>
    <w:uiPriority w:val="99"/>
    <w:unhideWhenUsed/>
    <w:rsid w:val="000565DC"/>
    <w:pPr>
      <w:autoSpaceDE w:val="0"/>
      <w:autoSpaceDN w:val="0"/>
      <w:adjustRightInd w:val="0"/>
      <w:spacing w:after="0" w:line="300" w:lineRule="auto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21">
    <w:name w:val="Основной текст 2 Знак"/>
    <w:basedOn w:val="a0"/>
    <w:link w:val="20"/>
    <w:uiPriority w:val="99"/>
    <w:rsid w:val="000565DC"/>
    <w:rPr>
      <w:rFonts w:ascii="Times New Roman" w:eastAsia="Times New Roman" w:hAnsi="Times New Roman" w:cs="Times New Roman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565D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565DC"/>
    <w:rPr>
      <w:rFonts w:ascii="Times New Roman" w:eastAsia="Times New Roman" w:hAnsi="Times New Roman" w:cs="Times New Roman"/>
      <w:lang w:val="ru-RU" w:eastAsia="ru-RU"/>
    </w:rPr>
  </w:style>
  <w:style w:type="paragraph" w:styleId="aa">
    <w:name w:val="Plain Text"/>
    <w:basedOn w:val="a"/>
    <w:link w:val="ab"/>
    <w:uiPriority w:val="99"/>
    <w:semiHidden/>
    <w:unhideWhenUsed/>
    <w:rsid w:val="000565D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basedOn w:val="a0"/>
    <w:link w:val="aa"/>
    <w:uiPriority w:val="99"/>
    <w:semiHidden/>
    <w:rsid w:val="000565DC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8302">
          <w:marLeft w:val="6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0310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98C92-84C1-4E1F-BB71-21BEB3CA1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1661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Мавлуда Азимова</dc:creator>
  <cp:lastModifiedBy>r.sagdullaeva</cp:lastModifiedBy>
  <cp:revision>11</cp:revision>
  <cp:lastPrinted>2022-11-21T10:57:00Z</cp:lastPrinted>
  <dcterms:created xsi:type="dcterms:W3CDTF">2023-01-23T07:44:00Z</dcterms:created>
  <dcterms:modified xsi:type="dcterms:W3CDTF">2023-01-25T06:02:00Z</dcterms:modified>
</cp:coreProperties>
</file>